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9C" w:rsidRPr="009E4551" w:rsidRDefault="00A1099C" w:rsidP="00304C87">
      <w:pPr>
        <w:jc w:val="center"/>
        <w:rPr>
          <w:rFonts w:ascii="Arial" w:hAnsi="Arial" w:cs="Arial"/>
          <w:b/>
          <w:sz w:val="36"/>
          <w:szCs w:val="36"/>
        </w:rPr>
      </w:pPr>
      <w:bookmarkStart w:id="0" w:name="_GoBack"/>
      <w:bookmarkEnd w:id="0"/>
      <w:r w:rsidRPr="009E4551">
        <w:rPr>
          <w:rFonts w:ascii="Arial" w:hAnsi="Arial" w:cs="Arial"/>
          <w:b/>
          <w:sz w:val="36"/>
          <w:szCs w:val="36"/>
        </w:rPr>
        <w:t xml:space="preserve">Journée nationale sur la justice administrative </w:t>
      </w:r>
    </w:p>
    <w:p w:rsidR="00A1099C" w:rsidRPr="009E4551" w:rsidRDefault="00A1099C" w:rsidP="00304C87">
      <w:pPr>
        <w:jc w:val="center"/>
        <w:rPr>
          <w:rFonts w:ascii="Arial" w:hAnsi="Arial" w:cs="Arial"/>
          <w:b/>
          <w:sz w:val="24"/>
          <w:szCs w:val="24"/>
        </w:rPr>
      </w:pPr>
      <w:r w:rsidRPr="009E4551">
        <w:rPr>
          <w:rFonts w:ascii="Arial" w:hAnsi="Arial" w:cs="Arial"/>
          <w:b/>
          <w:sz w:val="24"/>
          <w:szCs w:val="24"/>
        </w:rPr>
        <w:t>9 mai 2017</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4"/>
        <w:gridCol w:w="1174"/>
        <w:gridCol w:w="5670"/>
      </w:tblGrid>
      <w:tr w:rsidR="00A1099C" w:rsidRPr="00A91924">
        <w:tc>
          <w:tcPr>
            <w:tcW w:w="2654" w:type="dxa"/>
          </w:tcPr>
          <w:p w:rsidR="00A1099C" w:rsidRPr="00A91924" w:rsidRDefault="00A1099C" w:rsidP="00A91924">
            <w:pPr>
              <w:spacing w:after="0" w:line="240" w:lineRule="auto"/>
              <w:jc w:val="center"/>
              <w:rPr>
                <w:b/>
                <w:sz w:val="24"/>
                <w:szCs w:val="24"/>
              </w:rPr>
            </w:pPr>
            <w:r w:rsidRPr="00A91924">
              <w:rPr>
                <w:b/>
                <w:sz w:val="24"/>
                <w:szCs w:val="24"/>
              </w:rPr>
              <w:t>Noms des tribunaux</w:t>
            </w:r>
          </w:p>
        </w:tc>
        <w:tc>
          <w:tcPr>
            <w:tcW w:w="1174" w:type="dxa"/>
            <w:vAlign w:val="center"/>
          </w:tcPr>
          <w:p w:rsidR="00A1099C" w:rsidRPr="00A91924" w:rsidRDefault="00A1099C" w:rsidP="00A91924">
            <w:pPr>
              <w:spacing w:after="0" w:line="240" w:lineRule="auto"/>
              <w:jc w:val="center"/>
              <w:rPr>
                <w:b/>
                <w:sz w:val="24"/>
                <w:szCs w:val="24"/>
              </w:rPr>
            </w:pPr>
            <w:r w:rsidRPr="00A91924">
              <w:rPr>
                <w:b/>
                <w:sz w:val="24"/>
                <w:szCs w:val="24"/>
              </w:rPr>
              <w:t>Activité +</w:t>
            </w:r>
          </w:p>
          <w:p w:rsidR="00A1099C" w:rsidRPr="00A91924" w:rsidRDefault="00A1099C" w:rsidP="00A91924">
            <w:pPr>
              <w:spacing w:after="0" w:line="240" w:lineRule="auto"/>
              <w:jc w:val="center"/>
              <w:rPr>
                <w:b/>
                <w:sz w:val="24"/>
                <w:szCs w:val="24"/>
              </w:rPr>
            </w:pPr>
          </w:p>
        </w:tc>
        <w:tc>
          <w:tcPr>
            <w:tcW w:w="5670" w:type="dxa"/>
          </w:tcPr>
          <w:p w:rsidR="00A1099C" w:rsidRPr="00A91924" w:rsidRDefault="00A1099C" w:rsidP="00A91924">
            <w:pPr>
              <w:spacing w:after="0" w:line="240" w:lineRule="auto"/>
              <w:jc w:val="center"/>
              <w:rPr>
                <w:b/>
                <w:sz w:val="24"/>
                <w:szCs w:val="24"/>
              </w:rPr>
            </w:pPr>
            <w:r w:rsidRPr="00A91924">
              <w:rPr>
                <w:b/>
                <w:sz w:val="24"/>
                <w:szCs w:val="24"/>
              </w:rPr>
              <w:t>Description de l’activité</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Bureau des présidents des conseils de discipline des ordres professionnels</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 xml:space="preserve">(Marie-Josée </w:t>
            </w:r>
            <w:proofErr w:type="spellStart"/>
            <w:r w:rsidRPr="00A91924">
              <w:rPr>
                <w:rFonts w:ascii="Arial" w:hAnsi="Arial" w:cs="Arial"/>
                <w:b/>
                <w:sz w:val="24"/>
                <w:szCs w:val="24"/>
              </w:rPr>
              <w:t>Corriveau</w:t>
            </w:r>
            <w:proofErr w:type="spellEnd"/>
            <w:r w:rsidRPr="00A91924">
              <w:rPr>
                <w:rFonts w:ascii="Arial" w:hAnsi="Arial" w:cs="Arial"/>
                <w:b/>
                <w:sz w:val="24"/>
                <w:szCs w:val="24"/>
              </w:rPr>
              <w:t>)</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r w:rsidRPr="00A91924">
              <w:rPr>
                <w:rFonts w:ascii="Arial" w:hAnsi="Arial" w:cs="Arial"/>
                <w:sz w:val="28"/>
                <w:szCs w:val="28"/>
              </w:rPr>
              <w:t>X</w:t>
            </w:r>
          </w:p>
        </w:tc>
        <w:tc>
          <w:tcPr>
            <w:tcW w:w="5670" w:type="dxa"/>
          </w:tcPr>
          <w:p w:rsidR="00A1099C" w:rsidRPr="00A91924" w:rsidRDefault="00A1099C" w:rsidP="00A91924">
            <w:pPr>
              <w:spacing w:after="0" w:line="240" w:lineRule="auto"/>
              <w:ind w:left="33"/>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spacing w:after="0" w:line="240" w:lineRule="auto"/>
              <w:ind w:left="33"/>
              <w:rPr>
                <w:rFonts w:ascii="Arial" w:hAnsi="Arial" w:cs="Arial"/>
              </w:rPr>
            </w:pPr>
            <w:r w:rsidRPr="00A91924">
              <w:rPr>
                <w:rFonts w:ascii="Arial" w:hAnsi="Arial" w:cs="Arial"/>
              </w:rPr>
              <w:t>Et</w:t>
            </w:r>
          </w:p>
          <w:p w:rsidR="00A1099C" w:rsidRPr="00A91924" w:rsidRDefault="00A1099C" w:rsidP="00A91924">
            <w:pPr>
              <w:spacing w:after="0" w:line="240" w:lineRule="auto"/>
              <w:ind w:left="33"/>
              <w:rPr>
                <w:rFonts w:ascii="Arial" w:hAnsi="Arial" w:cs="Arial"/>
                <w:i/>
                <w:iCs/>
              </w:rPr>
            </w:pPr>
            <w:r w:rsidRPr="00A91924">
              <w:rPr>
                <w:rFonts w:ascii="Arial" w:hAnsi="Arial" w:cs="Arial"/>
                <w:i/>
                <w:iCs/>
              </w:rPr>
              <w:t>Portes ouvertes aux Ordres professionnels afin de connaître les conseils de discipline.</w:t>
            </w:r>
          </w:p>
          <w:p w:rsidR="00A1099C" w:rsidRPr="00A91924" w:rsidRDefault="00A1099C" w:rsidP="00A91924">
            <w:pPr>
              <w:spacing w:after="0" w:line="240" w:lineRule="auto"/>
              <w:ind w:left="33"/>
              <w:rPr>
                <w:rFonts w:ascii="Arial" w:hAnsi="Arial" w:cs="Arial"/>
              </w:rPr>
            </w:pP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Commission d’accès à l’information du Québec</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(Jean Chartier)</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ind w:left="33"/>
              <w:rPr>
                <w:rFonts w:ascii="Arial" w:hAnsi="Arial" w:cs="Arial"/>
              </w:rPr>
            </w:pPr>
            <w:r w:rsidRPr="00A91924">
              <w:rPr>
                <w:rFonts w:ascii="Arial" w:hAnsi="Arial" w:cs="Arial"/>
              </w:rPr>
              <w:t>Publication sur le site internet d’un dépliant électronique soulignant la journée nationale de la justice administrative.</w:t>
            </w:r>
          </w:p>
        </w:tc>
      </w:tr>
      <w:tr w:rsidR="00A1099C" w:rsidRPr="00A91924">
        <w:trPr>
          <w:trHeight w:val="2372"/>
        </w:trPr>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Commission de la fonction publique</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(Hélène Fréchette)</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r w:rsidRPr="00A91924">
              <w:rPr>
                <w:rFonts w:ascii="Arial" w:hAnsi="Arial" w:cs="Arial"/>
                <w:sz w:val="28"/>
                <w:szCs w:val="28"/>
              </w:rPr>
              <w:t>X</w:t>
            </w: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spacing w:after="0" w:line="240" w:lineRule="auto"/>
              <w:rPr>
                <w:rFonts w:ascii="Arial" w:hAnsi="Arial" w:cs="Arial"/>
              </w:rPr>
            </w:pPr>
            <w:r w:rsidRPr="00A91924">
              <w:rPr>
                <w:rFonts w:ascii="Arial" w:hAnsi="Arial" w:cs="Arial"/>
              </w:rPr>
              <w:t>Et</w:t>
            </w:r>
          </w:p>
          <w:p w:rsidR="00A1099C" w:rsidRPr="00A91924" w:rsidRDefault="00A1099C" w:rsidP="00A91924">
            <w:pPr>
              <w:spacing w:after="0" w:line="240" w:lineRule="auto"/>
              <w:rPr>
                <w:rFonts w:ascii="Arial" w:hAnsi="Arial" w:cs="Arial"/>
              </w:rPr>
            </w:pPr>
            <w:r w:rsidRPr="00A91924">
              <w:rPr>
                <w:rFonts w:ascii="Arial" w:hAnsi="Arial" w:cs="Arial"/>
                <w:lang w:eastAsia="fr-CA"/>
              </w:rPr>
              <w:t>Offrir une séance d’information aux conseillers en gestion de ressources humaines (CGRH) des différents ministères et organismes afin de mieux faire connaître la mission, les responsabilités du tribunal et le rôle de surveillance de la Commission de la fonction publique.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Commission des transports du Québec</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(France Boucher)</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ind w:left="34"/>
              <w:rPr>
                <w:rFonts w:ascii="Arial" w:hAnsi="Arial" w:cs="Arial"/>
              </w:rPr>
            </w:pPr>
            <w:r w:rsidRPr="00A91924">
              <w:rPr>
                <w:rFonts w:ascii="Arial" w:hAnsi="Arial" w:cs="Arial"/>
              </w:rPr>
              <w:t>Publication sur le site internet d’un dépliant électronique soulignant la journée nationale de la justice administrative.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Commission municipale du Québec</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(Brigitte Pelletier)</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Comité de déontologie policière</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(Jean Provencher)</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Commission de protection du territoire agricole du Québec</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(Marie-Josée Gouin)</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Commission québécoise des libérations conditionnelles</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(Françoise Gauthier)</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rPr>
                <w:rFonts w:ascii="Arial" w:hAnsi="Arial" w:cs="Arial"/>
                <w:sz w:val="20"/>
              </w:rPr>
            </w:pPr>
            <w:r w:rsidRPr="00A91924">
              <w:rPr>
                <w:rFonts w:ascii="Arial" w:hAnsi="Arial" w:cs="Arial"/>
              </w:rPr>
              <w:t>Publication sur le site internet d’un dépliant électronique soulignant la journée nationale de la justice administrative.</w:t>
            </w:r>
          </w:p>
        </w:tc>
      </w:tr>
      <w:tr w:rsidR="00A1099C" w:rsidRPr="00A91924">
        <w:tc>
          <w:tcPr>
            <w:tcW w:w="2654" w:type="dxa"/>
          </w:tcPr>
          <w:p w:rsidR="00A1099C" w:rsidRPr="00A91924" w:rsidRDefault="00A1099C" w:rsidP="00A91924">
            <w:pPr>
              <w:keepNext/>
              <w:spacing w:after="0" w:line="240" w:lineRule="auto"/>
              <w:rPr>
                <w:rFonts w:ascii="Arial" w:hAnsi="Arial" w:cs="Arial"/>
                <w:b/>
                <w:sz w:val="24"/>
                <w:szCs w:val="24"/>
              </w:rPr>
            </w:pPr>
            <w:r w:rsidRPr="00A91924">
              <w:rPr>
                <w:rFonts w:ascii="Arial" w:hAnsi="Arial" w:cs="Arial"/>
                <w:b/>
                <w:sz w:val="24"/>
                <w:szCs w:val="24"/>
              </w:rPr>
              <w:lastRenderedPageBreak/>
              <w:t>Régie des alcools, des courses et des jeux</w:t>
            </w:r>
          </w:p>
          <w:p w:rsidR="00A1099C" w:rsidRPr="00A91924" w:rsidRDefault="00A1099C" w:rsidP="00A91924">
            <w:pPr>
              <w:keepNext/>
              <w:spacing w:after="0" w:line="240" w:lineRule="auto"/>
              <w:rPr>
                <w:rFonts w:ascii="Arial" w:hAnsi="Arial" w:cs="Arial"/>
                <w:b/>
                <w:sz w:val="24"/>
                <w:szCs w:val="24"/>
              </w:rPr>
            </w:pPr>
            <w:r w:rsidRPr="00A91924">
              <w:rPr>
                <w:rFonts w:ascii="Arial" w:hAnsi="Arial" w:cs="Arial"/>
                <w:b/>
                <w:sz w:val="24"/>
                <w:szCs w:val="24"/>
              </w:rPr>
              <w:t>(France Lessard)</w:t>
            </w:r>
          </w:p>
        </w:tc>
        <w:tc>
          <w:tcPr>
            <w:tcW w:w="1174" w:type="dxa"/>
            <w:vAlign w:val="center"/>
          </w:tcPr>
          <w:p w:rsidR="00A1099C" w:rsidRPr="00A91924" w:rsidRDefault="00A1099C" w:rsidP="00A91924">
            <w:pPr>
              <w:keepNext/>
              <w:spacing w:after="0" w:line="240" w:lineRule="auto"/>
              <w:jc w:val="center"/>
              <w:rPr>
                <w:rFonts w:ascii="Arial" w:hAnsi="Arial" w:cs="Arial"/>
                <w:sz w:val="28"/>
                <w:szCs w:val="28"/>
              </w:rPr>
            </w:pPr>
            <w:r w:rsidRPr="00A91924">
              <w:rPr>
                <w:rFonts w:ascii="Arial" w:hAnsi="Arial" w:cs="Arial"/>
                <w:sz w:val="28"/>
                <w:szCs w:val="28"/>
              </w:rPr>
              <w:t>X</w:t>
            </w:r>
          </w:p>
        </w:tc>
        <w:tc>
          <w:tcPr>
            <w:tcW w:w="5670" w:type="dxa"/>
          </w:tcPr>
          <w:p w:rsidR="00A1099C" w:rsidRPr="00A91924" w:rsidRDefault="00A1099C" w:rsidP="00A91924">
            <w:pPr>
              <w:pStyle w:val="Paragraphedeliste"/>
              <w:keepNext/>
              <w:spacing w:after="0" w:line="240" w:lineRule="auto"/>
              <w:ind w:left="34"/>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pStyle w:val="Paragraphedeliste"/>
              <w:keepNext/>
              <w:spacing w:after="0" w:line="240" w:lineRule="auto"/>
              <w:ind w:left="34"/>
              <w:rPr>
                <w:rFonts w:ascii="Arial" w:hAnsi="Arial" w:cs="Arial"/>
              </w:rPr>
            </w:pPr>
            <w:r w:rsidRPr="00A91924">
              <w:rPr>
                <w:rFonts w:ascii="Arial" w:hAnsi="Arial" w:cs="Arial"/>
              </w:rPr>
              <w:t>Et</w:t>
            </w:r>
          </w:p>
          <w:p w:rsidR="00A1099C" w:rsidRPr="00A91924" w:rsidRDefault="00A1099C" w:rsidP="00A91924">
            <w:pPr>
              <w:pStyle w:val="Paragraphedeliste"/>
              <w:keepNext/>
              <w:spacing w:after="0" w:line="240" w:lineRule="auto"/>
              <w:ind w:left="34"/>
              <w:rPr>
                <w:rFonts w:ascii="Arial" w:hAnsi="Arial" w:cs="Arial"/>
              </w:rPr>
            </w:pPr>
            <w:r w:rsidRPr="00A91924">
              <w:rPr>
                <w:rFonts w:ascii="Arial" w:hAnsi="Arial" w:cs="Arial"/>
              </w:rPr>
              <w:t xml:space="preserve">-Les étudiants de la Faculté de droit de l’Université de   Montréal seront invités à découvrir l'univers juridique de la RACJ, soit la perspective du contentieux et celle du tribunal. </w:t>
            </w:r>
          </w:p>
          <w:p w:rsidR="00A1099C" w:rsidRPr="00A91924" w:rsidRDefault="00A1099C" w:rsidP="00A91924">
            <w:pPr>
              <w:keepNext/>
              <w:spacing w:after="0" w:line="240" w:lineRule="auto"/>
              <w:rPr>
                <w:rFonts w:ascii="Arial" w:hAnsi="Arial" w:cs="Arial"/>
              </w:rPr>
            </w:pPr>
            <w:r w:rsidRPr="00A91924">
              <w:rPr>
                <w:rFonts w:ascii="Arial" w:hAnsi="Arial" w:cs="Arial"/>
              </w:rPr>
              <w:t xml:space="preserve">-Une brève présentation du fonctionnement du tribunal administratif, puis les élèves pourront assister à une audience et, poser des questions aux régisseurs présents suivant l’audience. </w:t>
            </w:r>
          </w:p>
          <w:p w:rsidR="00A1099C" w:rsidRPr="00A91924" w:rsidRDefault="00A1099C" w:rsidP="00A91924">
            <w:pPr>
              <w:pStyle w:val="Paragraphedeliste"/>
              <w:keepNext/>
              <w:spacing w:after="0" w:line="240" w:lineRule="auto"/>
              <w:ind w:left="34"/>
              <w:rPr>
                <w:rFonts w:ascii="Arial" w:hAnsi="Arial" w:cs="Arial"/>
              </w:rPr>
            </w:pPr>
            <w:r w:rsidRPr="00A91924">
              <w:rPr>
                <w:rFonts w:ascii="Arial" w:hAnsi="Arial" w:cs="Arial"/>
              </w:rPr>
              <w:t xml:space="preserve">-Les étudiants seront finalement accueillis par la Direction du contentieux qui présentera à son tour le travail des procureurs à la Régie. </w:t>
            </w:r>
          </w:p>
          <w:p w:rsidR="00A1099C" w:rsidRPr="00A91924" w:rsidRDefault="00A1099C" w:rsidP="00A91924">
            <w:pPr>
              <w:pStyle w:val="Paragraphedeliste"/>
              <w:keepNext/>
              <w:spacing w:after="0" w:line="240" w:lineRule="auto"/>
              <w:ind w:left="34"/>
              <w:rPr>
                <w:rFonts w:ascii="Arial" w:hAnsi="Arial" w:cs="Arial"/>
              </w:rPr>
            </w:pPr>
            <w:r w:rsidRPr="00A91924">
              <w:rPr>
                <w:rFonts w:ascii="Arial" w:hAnsi="Arial" w:cs="Arial"/>
              </w:rPr>
              <w:t>-Ce sera pour eux une occasion de comprendre et démystifier le milieu juridique d'un organisme administratif afin d'avoir un aperçu du droit et de la preuve administrée.</w:t>
            </w:r>
          </w:p>
        </w:tc>
      </w:tr>
      <w:tr w:rsidR="00A1099C" w:rsidRPr="00A91924">
        <w:tc>
          <w:tcPr>
            <w:tcW w:w="2654" w:type="dxa"/>
          </w:tcPr>
          <w:p w:rsidR="00A1099C" w:rsidRPr="00A91924" w:rsidRDefault="00A1099C" w:rsidP="00A91924">
            <w:pPr>
              <w:keepNext/>
              <w:spacing w:after="0" w:line="240" w:lineRule="auto"/>
              <w:rPr>
                <w:rFonts w:ascii="Arial" w:hAnsi="Arial" w:cs="Arial"/>
                <w:b/>
                <w:sz w:val="24"/>
                <w:szCs w:val="24"/>
              </w:rPr>
            </w:pPr>
            <w:r w:rsidRPr="00A91924">
              <w:rPr>
                <w:rFonts w:ascii="Arial" w:hAnsi="Arial" w:cs="Arial"/>
                <w:b/>
                <w:sz w:val="24"/>
                <w:szCs w:val="24"/>
              </w:rPr>
              <w:t>Régie de l’énergie</w:t>
            </w:r>
          </w:p>
          <w:p w:rsidR="00A1099C" w:rsidRPr="00A91924" w:rsidRDefault="00A1099C" w:rsidP="00A91924">
            <w:pPr>
              <w:keepNext/>
              <w:spacing w:after="0" w:line="240" w:lineRule="auto"/>
              <w:rPr>
                <w:rFonts w:ascii="Arial" w:hAnsi="Arial" w:cs="Arial"/>
                <w:b/>
                <w:sz w:val="24"/>
                <w:szCs w:val="24"/>
              </w:rPr>
            </w:pPr>
            <w:r w:rsidRPr="00A91924">
              <w:rPr>
                <w:rFonts w:ascii="Arial" w:hAnsi="Arial" w:cs="Arial"/>
                <w:b/>
                <w:sz w:val="24"/>
                <w:szCs w:val="24"/>
              </w:rPr>
              <w:t>(Diane Jean)</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r w:rsidRPr="00A91924">
              <w:rPr>
                <w:rFonts w:ascii="Arial" w:hAnsi="Arial" w:cs="Arial"/>
                <w:sz w:val="28"/>
                <w:szCs w:val="28"/>
              </w:rPr>
              <w:t>X</w:t>
            </w:r>
          </w:p>
        </w:tc>
        <w:tc>
          <w:tcPr>
            <w:tcW w:w="5670" w:type="dxa"/>
          </w:tcPr>
          <w:p w:rsidR="00A1099C" w:rsidRPr="00A91924" w:rsidRDefault="00A1099C" w:rsidP="00A91924">
            <w:pPr>
              <w:pStyle w:val="Paragraphedeliste"/>
              <w:spacing w:after="0" w:line="240" w:lineRule="auto"/>
              <w:ind w:left="33"/>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pStyle w:val="Paragraphedeliste"/>
              <w:spacing w:after="0" w:line="240" w:lineRule="auto"/>
              <w:ind w:left="33"/>
              <w:rPr>
                <w:rFonts w:ascii="Arial" w:hAnsi="Arial" w:cs="Arial"/>
              </w:rPr>
            </w:pPr>
            <w:r w:rsidRPr="00A91924">
              <w:rPr>
                <w:rFonts w:ascii="Arial" w:hAnsi="Arial" w:cs="Arial"/>
              </w:rPr>
              <w:t xml:space="preserve">Et </w:t>
            </w:r>
          </w:p>
          <w:p w:rsidR="00A1099C" w:rsidRPr="00A91924" w:rsidRDefault="00A1099C" w:rsidP="00A91924">
            <w:pPr>
              <w:pStyle w:val="Paragraphedeliste"/>
              <w:spacing w:after="0" w:line="240" w:lineRule="auto"/>
              <w:ind w:left="33"/>
              <w:rPr>
                <w:rFonts w:ascii="Arial" w:hAnsi="Arial" w:cs="Arial"/>
              </w:rPr>
            </w:pPr>
            <w:r w:rsidRPr="00A91924">
              <w:rPr>
                <w:rFonts w:ascii="Arial" w:hAnsi="Arial" w:cs="Arial"/>
              </w:rPr>
              <w:t>Table ronde avec les différents intervenants faisant des représentations devant la Régie.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Régie des marchés agricoles et alimentaires du Québec</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(Ginette Bureau)</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r w:rsidRPr="00A91924">
              <w:rPr>
                <w:rFonts w:ascii="Arial" w:hAnsi="Arial" w:cs="Arial"/>
                <w:sz w:val="28"/>
                <w:szCs w:val="28"/>
              </w:rPr>
              <w:t>X</w:t>
            </w: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spacing w:after="0" w:line="240" w:lineRule="auto"/>
              <w:rPr>
                <w:rFonts w:ascii="Arial" w:hAnsi="Arial" w:cs="Arial"/>
              </w:rPr>
            </w:pPr>
            <w:r w:rsidRPr="00A91924">
              <w:rPr>
                <w:rFonts w:ascii="Arial" w:hAnsi="Arial" w:cs="Arial"/>
              </w:rPr>
              <w:t>Et</w:t>
            </w:r>
          </w:p>
          <w:p w:rsidR="00A1099C" w:rsidRPr="00A91924" w:rsidRDefault="00A1099C" w:rsidP="00A91924">
            <w:pPr>
              <w:spacing w:after="0" w:line="240" w:lineRule="auto"/>
              <w:rPr>
                <w:rFonts w:ascii="Arial" w:hAnsi="Arial" w:cs="Arial"/>
              </w:rPr>
            </w:pPr>
            <w:r w:rsidRPr="00A91924">
              <w:rPr>
                <w:rFonts w:ascii="Arial" w:hAnsi="Arial" w:cs="Arial"/>
              </w:rPr>
              <w:t>La régie des marchés agricoles et alimentaires tiendra une rencontre avec les parties prenantes sur le suivi de la planification stratégique. Cela fait suite à la rencontre de l'an passé.</w:t>
            </w:r>
          </w:p>
          <w:p w:rsidR="00A1099C" w:rsidRPr="00A91924" w:rsidRDefault="00A1099C" w:rsidP="00A91924">
            <w:pPr>
              <w:spacing w:after="0" w:line="240" w:lineRule="auto"/>
              <w:rPr>
                <w:rFonts w:ascii="Arial" w:hAnsi="Arial" w:cs="Arial"/>
              </w:rPr>
            </w:pPr>
            <w:r w:rsidRPr="00A91924">
              <w:rPr>
                <w:rFonts w:ascii="Arial" w:hAnsi="Arial" w:cs="Arial"/>
              </w:rPr>
              <w:t>Et</w:t>
            </w:r>
          </w:p>
          <w:p w:rsidR="00A1099C" w:rsidRPr="00A91924" w:rsidRDefault="00A1099C" w:rsidP="00A91924">
            <w:pPr>
              <w:spacing w:after="0" w:line="240" w:lineRule="auto"/>
              <w:rPr>
                <w:rFonts w:ascii="Arial" w:hAnsi="Arial" w:cs="Arial"/>
              </w:rPr>
            </w:pPr>
            <w:r w:rsidRPr="00A91924">
              <w:rPr>
                <w:rFonts w:ascii="Arial" w:hAnsi="Arial" w:cs="Arial"/>
              </w:rPr>
              <w:t>En après-midi, une corvée de nettoyage sera faite au Parc situé près du Tribunal administratif.</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 xml:space="preserve">Régie du bâtiment </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Régie du logement</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(Anne Morin)</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Tribunal administratif des marchés financiers</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(Lise Girard)</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r w:rsidRPr="00A91924">
              <w:rPr>
                <w:rFonts w:ascii="Arial" w:hAnsi="Arial" w:cs="Arial"/>
                <w:sz w:val="28"/>
                <w:szCs w:val="28"/>
              </w:rPr>
              <w:t>X</w:t>
            </w: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spacing w:after="0" w:line="240" w:lineRule="auto"/>
              <w:rPr>
                <w:rFonts w:ascii="Arial" w:hAnsi="Arial" w:cs="Arial"/>
              </w:rPr>
            </w:pPr>
            <w:r w:rsidRPr="00A91924">
              <w:rPr>
                <w:rFonts w:ascii="Arial" w:hAnsi="Arial" w:cs="Arial"/>
              </w:rPr>
              <w:t>Et</w:t>
            </w:r>
          </w:p>
          <w:p w:rsidR="00A1099C" w:rsidRPr="00A91924" w:rsidRDefault="00A1099C" w:rsidP="00A91924">
            <w:pPr>
              <w:spacing w:after="0" w:line="240" w:lineRule="auto"/>
              <w:rPr>
                <w:rFonts w:ascii="Arial" w:hAnsi="Arial" w:cs="Arial"/>
              </w:rPr>
            </w:pPr>
            <w:r w:rsidRPr="00A91924">
              <w:rPr>
                <w:rFonts w:ascii="Arial" w:hAnsi="Arial" w:cs="Arial"/>
              </w:rPr>
              <w:t xml:space="preserve">Une rencontre aura lieu avec les différents intervenants du Tribunal pour faire le lancement </w:t>
            </w:r>
            <w:proofErr w:type="gramStart"/>
            <w:r w:rsidRPr="00A91924">
              <w:rPr>
                <w:rFonts w:ascii="Arial" w:hAnsi="Arial" w:cs="Arial"/>
              </w:rPr>
              <w:t xml:space="preserve">du </w:t>
            </w:r>
            <w:proofErr w:type="spellStart"/>
            <w:r w:rsidRPr="00A91924">
              <w:rPr>
                <w:rFonts w:ascii="Brush Script MT" w:hAnsi="Brush Script MT" w:cs="Arial"/>
                <w:sz w:val="36"/>
                <w:szCs w:val="36"/>
              </w:rPr>
              <w:t>e</w:t>
            </w:r>
            <w:r w:rsidRPr="00A91924">
              <w:rPr>
                <w:rFonts w:ascii="Arial" w:hAnsi="Arial" w:cs="Arial"/>
              </w:rPr>
              <w:t>Tribunal</w:t>
            </w:r>
            <w:proofErr w:type="spellEnd"/>
            <w:proofErr w:type="gramEnd"/>
            <w:r w:rsidRPr="00A91924">
              <w:rPr>
                <w:rFonts w:ascii="Arial" w:hAnsi="Arial" w:cs="Arial"/>
              </w:rPr>
              <w:t xml:space="preserve">. Une présentation sera faite du nouveau système de dépôt électronique et de la plateforme nous permettant de tenir des audiences sans papier. </w:t>
            </w:r>
          </w:p>
          <w:p w:rsidR="00A1099C" w:rsidRPr="00A91924" w:rsidRDefault="00A1099C" w:rsidP="00A91924">
            <w:pPr>
              <w:spacing w:after="0" w:line="240" w:lineRule="auto"/>
              <w:rPr>
                <w:rFonts w:ascii="Arial" w:hAnsi="Arial" w:cs="Arial"/>
              </w:rPr>
            </w:pPr>
            <w:r w:rsidRPr="00A91924">
              <w:rPr>
                <w:rFonts w:ascii="Arial" w:hAnsi="Arial" w:cs="Arial"/>
              </w:rPr>
              <w:t xml:space="preserve">Nous profiterons de cette occasion pour promouvoir la </w:t>
            </w:r>
            <w:r w:rsidRPr="00A91924">
              <w:rPr>
                <w:rFonts w:ascii="Arial" w:hAnsi="Arial" w:cs="Arial"/>
              </w:rPr>
              <w:lastRenderedPageBreak/>
              <w:t>justice administrative.</w:t>
            </w:r>
          </w:p>
        </w:tc>
      </w:tr>
      <w:tr w:rsidR="00A1099C" w:rsidRPr="00A91924">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lastRenderedPageBreak/>
              <w:t>Tribunal administratif du Québec</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(Natalie Lejeune)</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r w:rsidRPr="00A91924">
              <w:rPr>
                <w:rFonts w:ascii="Arial" w:hAnsi="Arial" w:cs="Arial"/>
                <w:sz w:val="28"/>
                <w:szCs w:val="28"/>
              </w:rPr>
              <w:t>X</w:t>
            </w:r>
          </w:p>
        </w:tc>
        <w:tc>
          <w:tcPr>
            <w:tcW w:w="5670" w:type="dxa"/>
          </w:tcPr>
          <w:p w:rsidR="00A1099C" w:rsidRPr="00A91924" w:rsidRDefault="00A1099C" w:rsidP="00A91924">
            <w:pPr>
              <w:spacing w:after="0" w:line="240" w:lineRule="auto"/>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spacing w:after="0" w:line="240" w:lineRule="auto"/>
              <w:rPr>
                <w:rFonts w:ascii="Arial" w:hAnsi="Arial" w:cs="Arial"/>
              </w:rPr>
            </w:pPr>
            <w:r w:rsidRPr="00A91924">
              <w:rPr>
                <w:rFonts w:ascii="Arial" w:hAnsi="Arial" w:cs="Arial"/>
              </w:rPr>
              <w:t xml:space="preserve">Et </w:t>
            </w:r>
          </w:p>
          <w:p w:rsidR="00A1099C" w:rsidRPr="00A91924" w:rsidRDefault="00A1099C" w:rsidP="00A91924">
            <w:pPr>
              <w:spacing w:after="0" w:line="240" w:lineRule="auto"/>
              <w:rPr>
                <w:rFonts w:ascii="Arial" w:hAnsi="Arial" w:cs="Arial"/>
                <w:lang w:eastAsia="fr-CA"/>
              </w:rPr>
            </w:pPr>
            <w:r w:rsidRPr="00A91924">
              <w:rPr>
                <w:rFonts w:ascii="Arial" w:hAnsi="Arial" w:cs="Arial"/>
                <w:lang w:eastAsia="fr-CA"/>
              </w:rPr>
              <w:t>Une activité sera prévue aux étudiants des institutions suivantes : Université Laval, UQAM et Université McGill, pour lesquelles des protocoles existent avec le TAQ.</w:t>
            </w:r>
          </w:p>
          <w:p w:rsidR="00A1099C" w:rsidRPr="00A91924" w:rsidRDefault="00A1099C" w:rsidP="00A91924">
            <w:pPr>
              <w:spacing w:after="0" w:line="240" w:lineRule="auto"/>
              <w:rPr>
                <w:rFonts w:ascii="Arial" w:hAnsi="Arial" w:cs="Arial"/>
                <w:color w:val="1F497D"/>
                <w:lang w:eastAsia="fr-CA"/>
              </w:rPr>
            </w:pPr>
            <w:r w:rsidRPr="00A91924">
              <w:rPr>
                <w:rFonts w:ascii="Arial" w:hAnsi="Arial" w:cs="Arial"/>
                <w:lang w:eastAsia="fr-CA"/>
              </w:rPr>
              <w:t>Ils seront, entre autres, invités à assister à des audiences aux bureaux de Québec et Montréal.</w:t>
            </w:r>
          </w:p>
          <w:p w:rsidR="00A1099C" w:rsidRPr="00A91924" w:rsidRDefault="00A1099C" w:rsidP="00A91924">
            <w:pPr>
              <w:spacing w:after="0" w:line="240" w:lineRule="auto"/>
              <w:rPr>
                <w:rFonts w:ascii="Arial" w:hAnsi="Arial" w:cs="Arial"/>
              </w:rPr>
            </w:pPr>
          </w:p>
        </w:tc>
      </w:tr>
      <w:tr w:rsidR="00A1099C" w:rsidRPr="00A91924">
        <w:trPr>
          <w:trHeight w:val="799"/>
        </w:trPr>
        <w:tc>
          <w:tcPr>
            <w:tcW w:w="2654" w:type="dxa"/>
          </w:tcPr>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Tribunal administratif du travail</w:t>
            </w:r>
          </w:p>
          <w:p w:rsidR="00A1099C" w:rsidRPr="00A91924" w:rsidRDefault="00A1099C" w:rsidP="00A91924">
            <w:pPr>
              <w:spacing w:after="0" w:line="240" w:lineRule="auto"/>
              <w:rPr>
                <w:rFonts w:ascii="Arial" w:hAnsi="Arial" w:cs="Arial"/>
                <w:b/>
                <w:sz w:val="24"/>
                <w:szCs w:val="24"/>
              </w:rPr>
            </w:pPr>
            <w:r w:rsidRPr="00A91924">
              <w:rPr>
                <w:rFonts w:ascii="Arial" w:hAnsi="Arial" w:cs="Arial"/>
                <w:b/>
                <w:sz w:val="24"/>
                <w:szCs w:val="24"/>
              </w:rPr>
              <w:t xml:space="preserve">(Marie </w:t>
            </w:r>
            <w:proofErr w:type="spellStart"/>
            <w:r w:rsidRPr="00A91924">
              <w:rPr>
                <w:rFonts w:ascii="Arial" w:hAnsi="Arial" w:cs="Arial"/>
                <w:b/>
                <w:sz w:val="24"/>
                <w:szCs w:val="24"/>
              </w:rPr>
              <w:t>Lamarre</w:t>
            </w:r>
            <w:proofErr w:type="spellEnd"/>
            <w:r w:rsidRPr="00A91924">
              <w:rPr>
                <w:rFonts w:ascii="Arial" w:hAnsi="Arial" w:cs="Arial"/>
                <w:b/>
                <w:sz w:val="24"/>
                <w:szCs w:val="24"/>
              </w:rPr>
              <w:t>)</w:t>
            </w:r>
          </w:p>
        </w:tc>
        <w:tc>
          <w:tcPr>
            <w:tcW w:w="1174" w:type="dxa"/>
            <w:vAlign w:val="center"/>
          </w:tcPr>
          <w:p w:rsidR="00A1099C" w:rsidRPr="00A91924" w:rsidRDefault="00A1099C" w:rsidP="00A91924">
            <w:pPr>
              <w:spacing w:after="0" w:line="240" w:lineRule="auto"/>
              <w:jc w:val="center"/>
              <w:rPr>
                <w:rFonts w:ascii="Arial" w:hAnsi="Arial" w:cs="Arial"/>
                <w:sz w:val="28"/>
                <w:szCs w:val="28"/>
              </w:rPr>
            </w:pPr>
          </w:p>
        </w:tc>
        <w:tc>
          <w:tcPr>
            <w:tcW w:w="5670" w:type="dxa"/>
          </w:tcPr>
          <w:p w:rsidR="00A1099C" w:rsidRPr="00A91924" w:rsidRDefault="00A1099C" w:rsidP="00A91924">
            <w:pPr>
              <w:spacing w:after="0" w:line="240" w:lineRule="auto"/>
              <w:ind w:left="33"/>
              <w:rPr>
                <w:rFonts w:ascii="Arial" w:hAnsi="Arial" w:cs="Arial"/>
              </w:rPr>
            </w:pPr>
            <w:r w:rsidRPr="00A91924">
              <w:rPr>
                <w:rFonts w:ascii="Arial" w:hAnsi="Arial" w:cs="Arial"/>
              </w:rPr>
              <w:t>Publication sur le site internet d’un dépliant électronique soulignant la journée nationale de la justice administrative.</w:t>
            </w:r>
          </w:p>
          <w:p w:rsidR="00A1099C" w:rsidRPr="00A91924" w:rsidRDefault="00A1099C" w:rsidP="00A91924">
            <w:pPr>
              <w:spacing w:after="0" w:line="240" w:lineRule="auto"/>
              <w:ind w:left="33"/>
              <w:rPr>
                <w:rFonts w:ascii="Arial" w:hAnsi="Arial" w:cs="Arial"/>
              </w:rPr>
            </w:pPr>
            <w:r w:rsidRPr="00A91924">
              <w:rPr>
                <w:rFonts w:ascii="Arial" w:hAnsi="Arial" w:cs="Arial"/>
              </w:rPr>
              <w:t xml:space="preserve">Et </w:t>
            </w:r>
          </w:p>
          <w:p w:rsidR="00A1099C" w:rsidRPr="00A91924" w:rsidRDefault="00A1099C" w:rsidP="00A91924">
            <w:pPr>
              <w:spacing w:after="0" w:line="240" w:lineRule="auto"/>
              <w:ind w:left="33"/>
              <w:rPr>
                <w:rFonts w:ascii="Arial" w:hAnsi="Arial" w:cs="Arial"/>
              </w:rPr>
            </w:pPr>
            <w:r w:rsidRPr="00A91924">
              <w:rPr>
                <w:rFonts w:ascii="Arial" w:hAnsi="Arial" w:cs="Arial"/>
              </w:rPr>
              <w:t>Publication sur le site WEB du Tribunal ainsi que sur l’intranet d’un message de la présidente sur la Journée nationale de la justice administrative.</w:t>
            </w:r>
          </w:p>
        </w:tc>
      </w:tr>
    </w:tbl>
    <w:p w:rsidR="00A1099C" w:rsidRPr="00C87D7D" w:rsidRDefault="00A1099C" w:rsidP="00C87D7D">
      <w:pPr>
        <w:jc w:val="right"/>
        <w:rPr>
          <w:sz w:val="16"/>
          <w:szCs w:val="16"/>
        </w:rPr>
      </w:pPr>
      <w:r w:rsidRPr="00C87D7D">
        <w:rPr>
          <w:sz w:val="16"/>
          <w:szCs w:val="16"/>
        </w:rPr>
        <w:t xml:space="preserve"> À jour : </w:t>
      </w:r>
      <w:r w:rsidRPr="00C87D7D">
        <w:rPr>
          <w:sz w:val="16"/>
          <w:szCs w:val="16"/>
        </w:rPr>
        <w:fldChar w:fldCharType="begin"/>
      </w:r>
      <w:r w:rsidRPr="00C87D7D">
        <w:rPr>
          <w:sz w:val="16"/>
          <w:szCs w:val="16"/>
        </w:rPr>
        <w:instrText xml:space="preserve"> TIME \@ "d MMMM yyyy" </w:instrText>
      </w:r>
      <w:r w:rsidRPr="00C87D7D">
        <w:rPr>
          <w:sz w:val="16"/>
          <w:szCs w:val="16"/>
        </w:rPr>
        <w:fldChar w:fldCharType="separate"/>
      </w:r>
      <w:r w:rsidR="000F215D">
        <w:rPr>
          <w:noProof/>
          <w:sz w:val="16"/>
          <w:szCs w:val="16"/>
        </w:rPr>
        <w:t>8 mai 2017</w:t>
      </w:r>
      <w:r w:rsidRPr="00C87D7D">
        <w:rPr>
          <w:sz w:val="16"/>
          <w:szCs w:val="16"/>
        </w:rPr>
        <w:fldChar w:fldCharType="end"/>
      </w:r>
    </w:p>
    <w:sectPr w:rsidR="00A1099C" w:rsidRPr="00C87D7D" w:rsidSect="0003648F">
      <w:headerReference w:type="default" r:id="rId7"/>
      <w:footerReference w:type="first" r:id="rId8"/>
      <w:pgSz w:w="12240" w:h="15840"/>
      <w:pgMar w:top="851" w:right="1797" w:bottom="113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99C" w:rsidRDefault="00A1099C" w:rsidP="00096990">
      <w:pPr>
        <w:spacing w:after="0" w:line="240" w:lineRule="auto"/>
      </w:pPr>
      <w:r>
        <w:separator/>
      </w:r>
    </w:p>
  </w:endnote>
  <w:endnote w:type="continuationSeparator" w:id="0">
    <w:p w:rsidR="00A1099C" w:rsidRDefault="00A1099C" w:rsidP="0009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Brush Script MT">
    <w:altName w:val="Courier New"/>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99C" w:rsidRDefault="00A1099C" w:rsidP="005A3F48">
    <w:pPr>
      <w:pStyle w:val="Pieddepage"/>
      <w:jc w:val="right"/>
    </w:pPr>
    <w: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99C" w:rsidRDefault="00A1099C" w:rsidP="00096990">
      <w:pPr>
        <w:spacing w:after="0" w:line="240" w:lineRule="auto"/>
      </w:pPr>
      <w:r>
        <w:separator/>
      </w:r>
    </w:p>
  </w:footnote>
  <w:footnote w:type="continuationSeparator" w:id="0">
    <w:p w:rsidR="00A1099C" w:rsidRDefault="00A1099C" w:rsidP="00096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99C" w:rsidRDefault="000F215D">
    <w:pPr>
      <w:pStyle w:val="En-tte"/>
      <w:jc w:val="right"/>
    </w:pPr>
    <w:r>
      <w:fldChar w:fldCharType="begin"/>
    </w:r>
    <w:r>
      <w:instrText>PAGE   \* MERGEFORMAT</w:instrText>
    </w:r>
    <w:r>
      <w:fldChar w:fldCharType="separate"/>
    </w:r>
    <w:r w:rsidRPr="000F215D">
      <w:rPr>
        <w:noProof/>
        <w:lang w:val="fr-FR"/>
      </w:rPr>
      <w:t>3</w:t>
    </w:r>
    <w:r>
      <w:rPr>
        <w:noProof/>
        <w:lang w:val="fr-FR"/>
      </w:rPr>
      <w:fldChar w:fldCharType="end"/>
    </w:r>
    <w:r w:rsidR="00A1099C">
      <w:t>/2</w:t>
    </w:r>
  </w:p>
  <w:p w:rsidR="00A1099C" w:rsidRDefault="00A1099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33767"/>
    <w:multiLevelType w:val="hybridMultilevel"/>
    <w:tmpl w:val="B3B4A4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2A523B3A"/>
    <w:multiLevelType w:val="hybridMultilevel"/>
    <w:tmpl w:val="D068C4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321C2384"/>
    <w:multiLevelType w:val="hybridMultilevel"/>
    <w:tmpl w:val="7DE417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42394B88"/>
    <w:multiLevelType w:val="hybridMultilevel"/>
    <w:tmpl w:val="DC0E97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5A8455FE"/>
    <w:multiLevelType w:val="hybridMultilevel"/>
    <w:tmpl w:val="4DCAC3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62D011FF"/>
    <w:multiLevelType w:val="hybridMultilevel"/>
    <w:tmpl w:val="3B00BA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725E6063"/>
    <w:multiLevelType w:val="hybridMultilevel"/>
    <w:tmpl w:val="DCF42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75A17DBB"/>
    <w:multiLevelType w:val="hybridMultilevel"/>
    <w:tmpl w:val="A2B0AA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87"/>
    <w:rsid w:val="00001524"/>
    <w:rsid w:val="00002A50"/>
    <w:rsid w:val="00030933"/>
    <w:rsid w:val="0003648F"/>
    <w:rsid w:val="00045033"/>
    <w:rsid w:val="00045F6F"/>
    <w:rsid w:val="00046D12"/>
    <w:rsid w:val="00066F8B"/>
    <w:rsid w:val="00067B08"/>
    <w:rsid w:val="00084ECE"/>
    <w:rsid w:val="00096990"/>
    <w:rsid w:val="000A33F7"/>
    <w:rsid w:val="000B1E9B"/>
    <w:rsid w:val="000C0233"/>
    <w:rsid w:val="000C02DD"/>
    <w:rsid w:val="000C0B4D"/>
    <w:rsid w:val="000E1805"/>
    <w:rsid w:val="000E5A02"/>
    <w:rsid w:val="000F215D"/>
    <w:rsid w:val="00147589"/>
    <w:rsid w:val="001812F2"/>
    <w:rsid w:val="001E73FD"/>
    <w:rsid w:val="00207CF3"/>
    <w:rsid w:val="0022069F"/>
    <w:rsid w:val="002252BF"/>
    <w:rsid w:val="00263BE4"/>
    <w:rsid w:val="002B2C41"/>
    <w:rsid w:val="002B3924"/>
    <w:rsid w:val="003043F7"/>
    <w:rsid w:val="00304C87"/>
    <w:rsid w:val="00355458"/>
    <w:rsid w:val="003C7861"/>
    <w:rsid w:val="003F1916"/>
    <w:rsid w:val="00417925"/>
    <w:rsid w:val="00447549"/>
    <w:rsid w:val="004562E3"/>
    <w:rsid w:val="00465359"/>
    <w:rsid w:val="0047123F"/>
    <w:rsid w:val="00497A94"/>
    <w:rsid w:val="004E3CD2"/>
    <w:rsid w:val="00501487"/>
    <w:rsid w:val="005071E5"/>
    <w:rsid w:val="00550C23"/>
    <w:rsid w:val="0059709A"/>
    <w:rsid w:val="005A3F48"/>
    <w:rsid w:val="005B2CA9"/>
    <w:rsid w:val="005B2D5C"/>
    <w:rsid w:val="005B3195"/>
    <w:rsid w:val="005C0966"/>
    <w:rsid w:val="005D1F89"/>
    <w:rsid w:val="005F1698"/>
    <w:rsid w:val="00600B2B"/>
    <w:rsid w:val="0060702B"/>
    <w:rsid w:val="006243B7"/>
    <w:rsid w:val="006354D5"/>
    <w:rsid w:val="00660E20"/>
    <w:rsid w:val="0066664F"/>
    <w:rsid w:val="006711A3"/>
    <w:rsid w:val="00683D65"/>
    <w:rsid w:val="006D3793"/>
    <w:rsid w:val="00703D0E"/>
    <w:rsid w:val="0071522A"/>
    <w:rsid w:val="00741B0A"/>
    <w:rsid w:val="00751A7B"/>
    <w:rsid w:val="00767726"/>
    <w:rsid w:val="007C4C64"/>
    <w:rsid w:val="007D27CE"/>
    <w:rsid w:val="007F018E"/>
    <w:rsid w:val="007F094B"/>
    <w:rsid w:val="008050E9"/>
    <w:rsid w:val="00812A89"/>
    <w:rsid w:val="0082357C"/>
    <w:rsid w:val="00824BBA"/>
    <w:rsid w:val="00824CE9"/>
    <w:rsid w:val="00833B50"/>
    <w:rsid w:val="008619A1"/>
    <w:rsid w:val="00892B97"/>
    <w:rsid w:val="008939E0"/>
    <w:rsid w:val="00897A3D"/>
    <w:rsid w:val="008B5421"/>
    <w:rsid w:val="008C4FEE"/>
    <w:rsid w:val="008D0D7C"/>
    <w:rsid w:val="008D274B"/>
    <w:rsid w:val="008F6CDF"/>
    <w:rsid w:val="0092046D"/>
    <w:rsid w:val="0093020C"/>
    <w:rsid w:val="009408E1"/>
    <w:rsid w:val="00960318"/>
    <w:rsid w:val="00986EB0"/>
    <w:rsid w:val="009B15DB"/>
    <w:rsid w:val="009B51F2"/>
    <w:rsid w:val="009E4551"/>
    <w:rsid w:val="00A1099C"/>
    <w:rsid w:val="00A2401A"/>
    <w:rsid w:val="00A31795"/>
    <w:rsid w:val="00A4168A"/>
    <w:rsid w:val="00A7427B"/>
    <w:rsid w:val="00A91924"/>
    <w:rsid w:val="00B2779C"/>
    <w:rsid w:val="00B27EFE"/>
    <w:rsid w:val="00B40B57"/>
    <w:rsid w:val="00B63A7A"/>
    <w:rsid w:val="00B81B7A"/>
    <w:rsid w:val="00BA136C"/>
    <w:rsid w:val="00BA557E"/>
    <w:rsid w:val="00BB777D"/>
    <w:rsid w:val="00BF2BFD"/>
    <w:rsid w:val="00C14E8A"/>
    <w:rsid w:val="00C31913"/>
    <w:rsid w:val="00C31934"/>
    <w:rsid w:val="00C45C1C"/>
    <w:rsid w:val="00C50DBA"/>
    <w:rsid w:val="00C760A9"/>
    <w:rsid w:val="00C81039"/>
    <w:rsid w:val="00C87D7D"/>
    <w:rsid w:val="00CB03FC"/>
    <w:rsid w:val="00CE2D39"/>
    <w:rsid w:val="00CE4972"/>
    <w:rsid w:val="00CF59E8"/>
    <w:rsid w:val="00CF7861"/>
    <w:rsid w:val="00D61D0A"/>
    <w:rsid w:val="00D80967"/>
    <w:rsid w:val="00DB147C"/>
    <w:rsid w:val="00DD5DF3"/>
    <w:rsid w:val="00E13B0B"/>
    <w:rsid w:val="00E173C7"/>
    <w:rsid w:val="00E600D1"/>
    <w:rsid w:val="00E61A2C"/>
    <w:rsid w:val="00E80656"/>
    <w:rsid w:val="00EA6B02"/>
    <w:rsid w:val="00EF03D6"/>
    <w:rsid w:val="00F22E88"/>
    <w:rsid w:val="00F23E3D"/>
    <w:rsid w:val="00F86595"/>
    <w:rsid w:val="00FF5E4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9806D5-5362-4E17-97D1-9341DE56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24"/>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304C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B27EFE"/>
    <w:pPr>
      <w:ind w:left="720"/>
      <w:contextualSpacing/>
    </w:pPr>
  </w:style>
  <w:style w:type="paragraph" w:styleId="En-tte">
    <w:name w:val="header"/>
    <w:basedOn w:val="Normal"/>
    <w:link w:val="En-tteCar"/>
    <w:uiPriority w:val="99"/>
    <w:rsid w:val="00096990"/>
    <w:pPr>
      <w:tabs>
        <w:tab w:val="center" w:pos="4320"/>
        <w:tab w:val="right" w:pos="8640"/>
      </w:tabs>
      <w:spacing w:after="0" w:line="240" w:lineRule="auto"/>
    </w:pPr>
  </w:style>
  <w:style w:type="character" w:customStyle="1" w:styleId="En-tteCar">
    <w:name w:val="En-tête Car"/>
    <w:basedOn w:val="Policepardfaut"/>
    <w:link w:val="En-tte"/>
    <w:uiPriority w:val="99"/>
    <w:rsid w:val="00096990"/>
    <w:rPr>
      <w:rFonts w:cs="Times New Roman"/>
    </w:rPr>
  </w:style>
  <w:style w:type="paragraph" w:styleId="Pieddepage">
    <w:name w:val="footer"/>
    <w:basedOn w:val="Normal"/>
    <w:link w:val="PieddepageCar"/>
    <w:uiPriority w:val="99"/>
    <w:rsid w:val="0009699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96990"/>
    <w:rPr>
      <w:rFonts w:cs="Times New Roman"/>
    </w:rPr>
  </w:style>
  <w:style w:type="paragraph" w:styleId="Textedebulles">
    <w:name w:val="Balloon Text"/>
    <w:basedOn w:val="Normal"/>
    <w:link w:val="TextedebullesCar"/>
    <w:uiPriority w:val="99"/>
    <w:semiHidden/>
    <w:rsid w:val="00046D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61533">
      <w:marLeft w:val="0"/>
      <w:marRight w:val="0"/>
      <w:marTop w:val="0"/>
      <w:marBottom w:val="0"/>
      <w:divBdr>
        <w:top w:val="none" w:sz="0" w:space="0" w:color="auto"/>
        <w:left w:val="none" w:sz="0" w:space="0" w:color="auto"/>
        <w:bottom w:val="none" w:sz="0" w:space="0" w:color="auto"/>
        <w:right w:val="none" w:sz="0" w:space="0" w:color="auto"/>
      </w:divBdr>
    </w:div>
    <w:div w:id="1689061534">
      <w:marLeft w:val="0"/>
      <w:marRight w:val="0"/>
      <w:marTop w:val="0"/>
      <w:marBottom w:val="0"/>
      <w:divBdr>
        <w:top w:val="none" w:sz="0" w:space="0" w:color="auto"/>
        <w:left w:val="none" w:sz="0" w:space="0" w:color="auto"/>
        <w:bottom w:val="none" w:sz="0" w:space="0" w:color="auto"/>
        <w:right w:val="none" w:sz="0" w:space="0" w:color="auto"/>
      </w:divBdr>
    </w:div>
    <w:div w:id="1689061535">
      <w:marLeft w:val="0"/>
      <w:marRight w:val="0"/>
      <w:marTop w:val="0"/>
      <w:marBottom w:val="0"/>
      <w:divBdr>
        <w:top w:val="none" w:sz="0" w:space="0" w:color="auto"/>
        <w:left w:val="none" w:sz="0" w:space="0" w:color="auto"/>
        <w:bottom w:val="none" w:sz="0" w:space="0" w:color="auto"/>
        <w:right w:val="none" w:sz="0" w:space="0" w:color="auto"/>
      </w:divBdr>
    </w:div>
    <w:div w:id="168906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4435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Journée nationale sur la justice administrative </vt:lpstr>
    </vt:vector>
  </TitlesOfParts>
  <Company>Bureau de décision et de révision</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Journée nationale sur la justice administrative</dc:title>
  <dc:subject/>
  <dc:creator>Utilisateur Windows</dc:creator>
  <cp:keywords/>
  <dc:description/>
  <cp:lastModifiedBy>DANP1</cp:lastModifiedBy>
  <cp:revision>2</cp:revision>
  <cp:lastPrinted>2017-03-21T12:49:00Z</cp:lastPrinted>
  <dcterms:created xsi:type="dcterms:W3CDTF">2017-05-08T15:13:00Z</dcterms:created>
  <dcterms:modified xsi:type="dcterms:W3CDTF">2017-05-08T15:13:00Z</dcterms:modified>
</cp:coreProperties>
</file>